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Paris, le</w:t>
      </w:r>
      <w:r w:rsidDel="00000000" w:rsidR="00000000" w:rsidRPr="00000000">
        <w:rPr>
          <w:rFonts w:ascii="Open Sans SemiBold" w:cs="Open Sans SemiBold" w:eastAsia="Open Sans SemiBold" w:hAnsi="Open Sans SemiBold"/>
          <w:sz w:val="24"/>
          <w:szCs w:val="24"/>
          <w:rtl w:val="0"/>
        </w:rPr>
        <w:t xml:space="preserve">14 sept. 2022</w:t>
      </w:r>
      <w:r w:rsidDel="00000000" w:rsidR="00000000" w:rsidRPr="00000000">
        <w:rPr>
          <w:rtl w:val="0"/>
        </w:rPr>
      </w:r>
    </w:p>
    <w:p w:rsidR="00000000" w:rsidDel="00000000" w:rsidP="00000000" w:rsidRDefault="00000000" w:rsidRPr="00000000" w14:paraId="00000002">
      <w:pPr>
        <w:jc w:val="center"/>
        <w:rPr>
          <w:rFonts w:ascii="Open Sans SemiBold" w:cs="Open Sans SemiBold" w:eastAsia="Open Sans SemiBold" w:hAnsi="Open Sans SemiBold"/>
          <w:sz w:val="24"/>
          <w:szCs w:val="24"/>
        </w:rPr>
      </w:pPr>
      <w:r w:rsidDel="00000000" w:rsidR="00000000" w:rsidRPr="00000000">
        <w:rPr>
          <w:rtl w:val="0"/>
        </w:rPr>
      </w:r>
    </w:p>
    <w:p w:rsidR="00000000" w:rsidDel="00000000" w:rsidP="00000000" w:rsidRDefault="00000000" w:rsidRPr="00000000" w14:paraId="00000003">
      <w:pPr>
        <w:jc w:val="center"/>
        <w:rPr>
          <w:rFonts w:ascii="Open Sans SemiBold" w:cs="Open Sans SemiBold" w:eastAsia="Open Sans SemiBold" w:hAnsi="Open Sans SemiBold"/>
          <w:sz w:val="36"/>
          <w:szCs w:val="36"/>
        </w:rPr>
      </w:pPr>
      <w:r w:rsidDel="00000000" w:rsidR="00000000" w:rsidRPr="00000000">
        <w:rPr>
          <w:rFonts w:ascii="Open Sans" w:cs="Open Sans" w:eastAsia="Open Sans" w:hAnsi="Open Sans"/>
          <w:b w:val="1"/>
          <w:sz w:val="36"/>
          <w:szCs w:val="36"/>
          <w:rtl w:val="0"/>
        </w:rPr>
        <w:t xml:space="preserve">Anytime renforce son offre comptable en collaborant avec le cabinet CPA </w:t>
      </w:r>
      <w:r w:rsidDel="00000000" w:rsidR="00000000" w:rsidRPr="00000000">
        <w:rPr>
          <w:rtl w:val="0"/>
        </w:rPr>
      </w:r>
    </w:p>
    <w:p w:rsidR="00000000" w:rsidDel="00000000" w:rsidP="00000000" w:rsidRDefault="00000000" w:rsidRPr="00000000" w14:paraId="00000004">
      <w:pPr>
        <w:rPr>
          <w:rFonts w:ascii="Open Sans Medium" w:cs="Open Sans Medium" w:eastAsia="Open Sans Medium" w:hAnsi="Open Sans Medium"/>
        </w:rPr>
      </w:pPr>
      <w:r w:rsidDel="00000000" w:rsidR="00000000" w:rsidRPr="00000000">
        <w:rPr>
          <w:rtl w:val="0"/>
        </w:rPr>
      </w:r>
    </w:p>
    <w:p w:rsidR="00000000" w:rsidDel="00000000" w:rsidP="00000000" w:rsidRDefault="00000000" w:rsidRPr="00000000" w14:paraId="00000005">
      <w:pPr>
        <w:jc w:val="cente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Avec ce nouveau partenariat avec l’un des 100 premiers cabinets français, la fintech complète son offre de services comptables </w:t>
      </w:r>
      <w:r w:rsidDel="00000000" w:rsidR="00000000" w:rsidRPr="00000000">
        <w:rPr>
          <w:rFonts w:ascii="Open Sans" w:cs="Open Sans" w:eastAsia="Open Sans" w:hAnsi="Open Sans"/>
          <w:b w:val="1"/>
          <w:sz w:val="26"/>
          <w:szCs w:val="26"/>
          <w:rtl w:val="0"/>
        </w:rPr>
        <w:t xml:space="preserve">pour répondre à une demande d’accompagnement en physique</w:t>
      </w:r>
      <w:r w:rsidDel="00000000" w:rsidR="00000000" w:rsidRPr="00000000">
        <w:rPr>
          <w:rFonts w:ascii="Open Sans" w:cs="Open Sans" w:eastAsia="Open Sans" w:hAnsi="Open Sans"/>
          <w:b w:val="1"/>
          <w:sz w:val="26"/>
          <w:szCs w:val="26"/>
          <w:rtl w:val="0"/>
        </w:rPr>
        <w:t xml:space="preserve">.</w:t>
      </w:r>
      <w:r w:rsidDel="00000000" w:rsidR="00000000" w:rsidRPr="00000000">
        <w:rPr>
          <w:rtl w:val="0"/>
        </w:rPr>
      </w:r>
    </w:p>
    <w:p w:rsidR="00000000" w:rsidDel="00000000" w:rsidP="00000000" w:rsidRDefault="00000000" w:rsidRPr="00000000" w14:paraId="00000006">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07">
      <w:pPr>
        <w:spacing w:line="240" w:lineRule="auto"/>
        <w:ind w:left="2"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8">
      <w:pPr>
        <w:spacing w:line="240" w:lineRule="auto"/>
        <w:ind w:left="2" w:firstLine="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Véritable pilier organisationnel et passage obligé pour toute structure qui gère des flux financiers (donc aussi bien entreprise qu’association), la comptabilité est souvent associée à une corvée. A juste titre si on en croit l’étude révélant que </w:t>
      </w:r>
      <w:r w:rsidDel="00000000" w:rsidR="00000000" w:rsidRPr="00000000">
        <w:rPr>
          <w:rFonts w:ascii="Open Sans" w:cs="Open Sans" w:eastAsia="Open Sans" w:hAnsi="Open Sans"/>
          <w:i w:val="1"/>
          <w:sz w:val="20"/>
          <w:szCs w:val="20"/>
          <w:rtl w:val="0"/>
        </w:rPr>
        <w:t xml:space="preserve">“</w:t>
      </w:r>
      <w:r w:rsidDel="00000000" w:rsidR="00000000" w:rsidRPr="00000000">
        <w:rPr>
          <w:rFonts w:ascii="Open Sans" w:cs="Open Sans" w:eastAsia="Open Sans" w:hAnsi="Open Sans"/>
          <w:i w:val="1"/>
          <w:sz w:val="20"/>
          <w:szCs w:val="20"/>
          <w:rtl w:val="0"/>
        </w:rPr>
        <w:t xml:space="preserve">en moyenne en France, 142 jours de travail par an sont consacrés à la gestion administrative dans les PME et environ 130 dans les TPE” </w:t>
      </w:r>
      <w:r w:rsidDel="00000000" w:rsidR="00000000" w:rsidRPr="00000000">
        <w:rPr>
          <w:rFonts w:ascii="Open Sans" w:cs="Open Sans" w:eastAsia="Open Sans" w:hAnsi="Open Sans"/>
          <w:i w:val="1"/>
          <w:sz w:val="20"/>
          <w:szCs w:val="20"/>
          <w:vertAlign w:val="superscript"/>
          <w:rtl w:val="0"/>
        </w:rPr>
        <w:t xml:space="preserve">1</w:t>
      </w:r>
      <w:r w:rsidDel="00000000" w:rsidR="00000000" w:rsidRPr="00000000">
        <w:rPr>
          <w:rFonts w:ascii="Open Sans" w:cs="Open Sans" w:eastAsia="Open Sans" w:hAnsi="Open Sans"/>
          <w:sz w:val="20"/>
          <w:szCs w:val="20"/>
          <w:rtl w:val="0"/>
        </w:rPr>
        <w:t xml:space="preserve">.</w:t>
      </w:r>
      <w:r w:rsidDel="00000000" w:rsidR="00000000" w:rsidRPr="00000000">
        <w:rPr>
          <w:rtl w:val="0"/>
        </w:rPr>
      </w:r>
    </w:p>
    <w:p w:rsidR="00000000" w:rsidDel="00000000" w:rsidP="00000000" w:rsidRDefault="00000000" w:rsidRPr="00000000" w14:paraId="00000009">
      <w:pPr>
        <w:spacing w:line="240" w:lineRule="auto"/>
        <w:ind w:left="2"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A">
      <w:pPr>
        <w:spacing w:line="240" w:lineRule="auto"/>
        <w:ind w:left="2" w:firstLine="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Entreprise pionnière des comptes pro en ligne en France, Anytime connaît bien ses problématiques qui inquiètent et/ou intéressent quotidiennement ses plus de 100 000 utilisateurs, et collabore avec deux partenaires très digitaux, Indy et Acasi, afin de répondre au besoin principal de ses clients : gagner du temps dans la gestion de leur comptabilité avec le maximum de facilité et de digitalisation. Cette approche est dans la lignée des valeurs créatrices de l’entreprise qui veut s’affranchir du carcan notoirement figé des banques traditionnelles pour offrir à ses clients plus de flexibilité dans leur gestion. </w:t>
      </w:r>
    </w:p>
    <w:p w:rsidR="00000000" w:rsidDel="00000000" w:rsidP="00000000" w:rsidRDefault="00000000" w:rsidRPr="00000000" w14:paraId="0000000B">
      <w:pPr>
        <w:spacing w:line="240" w:lineRule="auto"/>
        <w:ind w:left="2"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C">
      <w:pPr>
        <w:spacing w:line="240" w:lineRule="auto"/>
        <w:ind w:left="2" w:firstLine="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La filiale d’Orange Bank se devait néanmoins d’aller encore plus loin pour apporter le service et l’accompagnement le plus adapté à ses clients qui </w:t>
      </w:r>
      <w:r w:rsidDel="00000000" w:rsidR="00000000" w:rsidRPr="00000000">
        <w:rPr>
          <w:rFonts w:ascii="Open Sans" w:cs="Open Sans" w:eastAsia="Open Sans" w:hAnsi="Open Sans"/>
          <w:sz w:val="20"/>
          <w:szCs w:val="20"/>
          <w:rtl w:val="0"/>
        </w:rPr>
        <w:t xml:space="preserve">souhait</w:t>
      </w:r>
      <w:r w:rsidDel="00000000" w:rsidR="00000000" w:rsidRPr="00000000">
        <w:rPr>
          <w:rFonts w:ascii="Open Sans" w:cs="Open Sans" w:eastAsia="Open Sans" w:hAnsi="Open Sans"/>
          <w:sz w:val="20"/>
          <w:szCs w:val="20"/>
          <w:rtl w:val="0"/>
        </w:rPr>
        <w:t xml:space="preserve">ent avoir un suivi comptable multidisciplinaire avec un suivi en physique. C’est de ce constat qu’est née la collaboration avec le cabinet d’expertise comptable CPA. </w:t>
      </w:r>
    </w:p>
    <w:p w:rsidR="00000000" w:rsidDel="00000000" w:rsidP="00000000" w:rsidRDefault="00000000" w:rsidRPr="00000000" w14:paraId="0000000D">
      <w:pPr>
        <w:spacing w:line="240" w:lineRule="auto"/>
        <w:ind w:left="0" w:firstLine="0"/>
        <w:jc w:val="both"/>
        <w:rPr>
          <w:rFonts w:ascii="Open Sans" w:cs="Open Sans" w:eastAsia="Open Sans" w:hAnsi="Open Sans"/>
          <w:sz w:val="20"/>
          <w:szCs w:val="20"/>
          <w:highlight w:val="yellow"/>
        </w:rPr>
      </w:pPr>
      <w:r w:rsidDel="00000000" w:rsidR="00000000" w:rsidRPr="00000000">
        <w:rPr>
          <w:rtl w:val="0"/>
        </w:rPr>
      </w:r>
    </w:p>
    <w:p w:rsidR="00000000" w:rsidDel="00000000" w:rsidP="00000000" w:rsidRDefault="00000000" w:rsidRPr="00000000" w14:paraId="0000000E">
      <w:pPr>
        <w:spacing w:line="240" w:lineRule="auto"/>
        <w:ind w:left="2"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F">
      <w:pPr>
        <w:spacing w:line="240" w:lineRule="auto"/>
        <w:ind w:left="2" w:firstLine="0"/>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Expertise 360° et modernité assumée</w:t>
      </w:r>
    </w:p>
    <w:p w:rsidR="00000000" w:rsidDel="00000000" w:rsidP="00000000" w:rsidRDefault="00000000" w:rsidRPr="00000000" w14:paraId="00000010">
      <w:pPr>
        <w:spacing w:line="240" w:lineRule="auto"/>
        <w:ind w:left="2"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1">
      <w:pPr>
        <w:spacing w:line="240" w:lineRule="auto"/>
        <w:ind w:left="0" w:firstLine="0"/>
        <w:jc w:val="both"/>
        <w:rPr>
          <w:rFonts w:ascii="Open Sans" w:cs="Open Sans" w:eastAsia="Open Sans" w:hAnsi="Open Sans"/>
          <w:i w:val="1"/>
          <w:sz w:val="20"/>
          <w:szCs w:val="20"/>
        </w:rPr>
      </w:pPr>
      <w:r w:rsidDel="00000000" w:rsidR="00000000" w:rsidRPr="00000000">
        <w:rPr>
          <w:rFonts w:ascii="Open Sans" w:cs="Open Sans" w:eastAsia="Open Sans" w:hAnsi="Open Sans"/>
          <w:sz w:val="20"/>
          <w:szCs w:val="20"/>
          <w:rtl w:val="0"/>
        </w:rPr>
        <w:t xml:space="preserve">Avec son bouquet d’outils digitaux qui facilitent et fluidifient les échanges avec ses clients, le cabinet CPA était en effet le partenaire idéal pour la fintech Anytime. “</w:t>
      </w:r>
      <w:r w:rsidDel="00000000" w:rsidR="00000000" w:rsidRPr="00000000">
        <w:rPr>
          <w:rFonts w:ascii="Open Sans" w:cs="Open Sans" w:eastAsia="Open Sans" w:hAnsi="Open Sans"/>
          <w:i w:val="1"/>
          <w:sz w:val="20"/>
          <w:szCs w:val="20"/>
          <w:rtl w:val="0"/>
        </w:rPr>
        <w:t xml:space="preserve">Nous souhaitions muscler notre offre avec un partenaire comptable qui puisse apporter une expertise polyvalente et une dimension humaine tout en ayant un mode de fonctionnement digital,</w:t>
      </w:r>
      <w:r w:rsidDel="00000000" w:rsidR="00000000" w:rsidRPr="00000000">
        <w:rPr>
          <w:rFonts w:ascii="Open Sans" w:cs="Open Sans" w:eastAsia="Open Sans" w:hAnsi="Open Sans"/>
          <w:sz w:val="20"/>
          <w:szCs w:val="20"/>
          <w:rtl w:val="0"/>
        </w:rPr>
        <w:t xml:space="preserve"> explique Damien Dupouy, </w:t>
      </w:r>
      <w:r w:rsidDel="00000000" w:rsidR="00000000" w:rsidRPr="00000000">
        <w:rPr>
          <w:rFonts w:ascii="Open Sans" w:cs="Open Sans" w:eastAsia="Open Sans" w:hAnsi="Open Sans"/>
          <w:sz w:val="20"/>
          <w:szCs w:val="20"/>
          <w:rtl w:val="0"/>
        </w:rPr>
        <w:t xml:space="preserve">co-fondateur</w:t>
      </w:r>
      <w:r w:rsidDel="00000000" w:rsidR="00000000" w:rsidRPr="00000000">
        <w:rPr>
          <w:rFonts w:ascii="Open Sans" w:cs="Open Sans" w:eastAsia="Open Sans" w:hAnsi="Open Sans"/>
          <w:sz w:val="20"/>
          <w:szCs w:val="20"/>
          <w:rtl w:val="0"/>
        </w:rPr>
        <w:t xml:space="preserve"> et CEO d’Anytime. </w:t>
      </w:r>
      <w:r w:rsidDel="00000000" w:rsidR="00000000" w:rsidRPr="00000000">
        <w:rPr>
          <w:rFonts w:ascii="Open Sans" w:cs="Open Sans" w:eastAsia="Open Sans" w:hAnsi="Open Sans"/>
          <w:i w:val="1"/>
          <w:sz w:val="20"/>
          <w:szCs w:val="20"/>
          <w:rtl w:val="0"/>
        </w:rPr>
        <w:t xml:space="preserve">CPA rassemble le meilleur des deux mondes, et nous permet d’accompagner nos clients qui le souhaitent dans une démarche d’expertise comptable plus personnelle, tout en gardant le côté pratique du digital qu’ils sont venus chercher chez Anytime”. </w:t>
      </w:r>
    </w:p>
    <w:p w:rsidR="00000000" w:rsidDel="00000000" w:rsidP="00000000" w:rsidRDefault="00000000" w:rsidRPr="00000000" w14:paraId="00000012">
      <w:pPr>
        <w:spacing w:line="240" w:lineRule="auto"/>
        <w:ind w:left="0" w:firstLine="0"/>
        <w:jc w:val="both"/>
        <w:rPr>
          <w:rFonts w:ascii="Open Sans" w:cs="Open Sans" w:eastAsia="Open Sans" w:hAnsi="Open Sans"/>
          <w:i w:val="1"/>
          <w:sz w:val="20"/>
          <w:szCs w:val="20"/>
        </w:rPr>
      </w:pPr>
      <w:r w:rsidDel="00000000" w:rsidR="00000000" w:rsidRPr="00000000">
        <w:rPr>
          <w:rtl w:val="0"/>
        </w:rPr>
      </w:r>
    </w:p>
    <w:p w:rsidR="00000000" w:rsidDel="00000000" w:rsidP="00000000" w:rsidRDefault="00000000" w:rsidRPr="00000000" w14:paraId="00000013">
      <w:pPr>
        <w:spacing w:line="240" w:lineRule="auto"/>
        <w:ind w:left="0" w:firstLine="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Initié cet été, le partenariat se </w:t>
      </w:r>
      <w:r w:rsidDel="00000000" w:rsidR="00000000" w:rsidRPr="00000000">
        <w:rPr>
          <w:rFonts w:ascii="Open Sans" w:cs="Open Sans" w:eastAsia="Open Sans" w:hAnsi="Open Sans"/>
          <w:sz w:val="20"/>
          <w:szCs w:val="20"/>
          <w:rtl w:val="0"/>
        </w:rPr>
        <w:t xml:space="preserve">matérialisera</w:t>
      </w:r>
      <w:r w:rsidDel="00000000" w:rsidR="00000000" w:rsidRPr="00000000">
        <w:rPr>
          <w:rFonts w:ascii="Open Sans" w:cs="Open Sans" w:eastAsia="Open Sans" w:hAnsi="Open Sans"/>
          <w:sz w:val="20"/>
          <w:szCs w:val="20"/>
          <w:rtl w:val="0"/>
        </w:rPr>
        <w:t xml:space="preserve"> également dès septembre dans une série de webinars portant sur la vulgarisation de la comptabilité. “</w:t>
      </w:r>
      <w:r w:rsidDel="00000000" w:rsidR="00000000" w:rsidRPr="00000000">
        <w:rPr>
          <w:rFonts w:ascii="Open Sans" w:cs="Open Sans" w:eastAsia="Open Sans" w:hAnsi="Open Sans"/>
          <w:i w:val="1"/>
          <w:sz w:val="20"/>
          <w:szCs w:val="20"/>
          <w:rtl w:val="0"/>
        </w:rPr>
        <w:t xml:space="preserve">Beaucoup de nos clients ont simplement besoin d’être rassurés, </w:t>
      </w:r>
      <w:r w:rsidDel="00000000" w:rsidR="00000000" w:rsidRPr="00000000">
        <w:rPr>
          <w:rFonts w:ascii="Open Sans" w:cs="Open Sans" w:eastAsia="Open Sans" w:hAnsi="Open Sans"/>
          <w:sz w:val="20"/>
          <w:szCs w:val="20"/>
          <w:rtl w:val="0"/>
        </w:rPr>
        <w:t xml:space="preserve">ajoute </w:t>
      </w:r>
      <w:r w:rsidDel="00000000" w:rsidR="00000000" w:rsidRPr="00000000">
        <w:rPr>
          <w:rFonts w:ascii="Open Sans" w:cs="Open Sans" w:eastAsia="Open Sans" w:hAnsi="Open Sans"/>
          <w:sz w:val="20"/>
          <w:szCs w:val="20"/>
          <w:rtl w:val="0"/>
        </w:rPr>
        <w:t xml:space="preserve">Damien Dupouy</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i w:val="1"/>
          <w:sz w:val="20"/>
          <w:szCs w:val="20"/>
          <w:rtl w:val="0"/>
        </w:rPr>
        <w:t xml:space="preserve">Avec ce format webinar, nous leur apportons </w:t>
      </w:r>
      <w:r w:rsidDel="00000000" w:rsidR="00000000" w:rsidRPr="00000000">
        <w:rPr>
          <w:rFonts w:ascii="Open Sans" w:cs="Open Sans" w:eastAsia="Open Sans" w:hAnsi="Open Sans"/>
          <w:i w:val="1"/>
          <w:sz w:val="20"/>
          <w:szCs w:val="20"/>
          <w:rtl w:val="0"/>
        </w:rPr>
        <w:t xml:space="preserve">de la valeur ajoutée</w:t>
      </w:r>
      <w:r w:rsidDel="00000000" w:rsidR="00000000" w:rsidRPr="00000000">
        <w:rPr>
          <w:rFonts w:ascii="Open Sans" w:cs="Open Sans" w:eastAsia="Open Sans" w:hAnsi="Open Sans"/>
          <w:i w:val="1"/>
          <w:sz w:val="20"/>
          <w:szCs w:val="20"/>
          <w:rtl w:val="0"/>
        </w:rPr>
        <w:t xml:space="preserve"> et faisons valoir notre expertise dans la compréhension et l’accompagnement de l’ensemble de la vie </w:t>
      </w:r>
      <w:r w:rsidDel="00000000" w:rsidR="00000000" w:rsidRPr="00000000">
        <w:rPr>
          <w:rFonts w:ascii="Open Sans" w:cs="Open Sans" w:eastAsia="Open Sans" w:hAnsi="Open Sans"/>
          <w:i w:val="1"/>
          <w:sz w:val="20"/>
          <w:szCs w:val="20"/>
          <w:rtl w:val="0"/>
        </w:rPr>
        <w:t xml:space="preserve">d’une structure</w:t>
      </w:r>
      <w:r w:rsidDel="00000000" w:rsidR="00000000" w:rsidRPr="00000000">
        <w:rPr>
          <w:rFonts w:ascii="Open Sans" w:cs="Open Sans" w:eastAsia="Open Sans" w:hAnsi="Open Sans"/>
          <w:sz w:val="20"/>
          <w:szCs w:val="20"/>
          <w:rtl w:val="0"/>
        </w:rPr>
        <w:t xml:space="preserve">”.</w:t>
      </w:r>
    </w:p>
    <w:p w:rsidR="00000000" w:rsidDel="00000000" w:rsidP="00000000" w:rsidRDefault="00000000" w:rsidRPr="00000000" w14:paraId="00000014">
      <w:pPr>
        <w:jc w:val="right"/>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Pr>
        <w:drawing>
          <wp:inline distB="114300" distT="114300" distL="114300" distR="114300">
            <wp:extent cx="5731200" cy="30099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ind w:left="2"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6">
      <w:pPr>
        <w:spacing w:line="240" w:lineRule="auto"/>
        <w:ind w:left="2"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Lien vers l’inscription au premier webinar qui se déroulera le 22 septembre à 10h</w:t>
      </w:r>
    </w:p>
    <w:p w:rsidR="00000000" w:rsidDel="00000000" w:rsidP="00000000" w:rsidRDefault="00000000" w:rsidRPr="00000000" w14:paraId="00000017">
      <w:pPr>
        <w:spacing w:line="240" w:lineRule="auto"/>
        <w:ind w:left="2"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b w:val="1"/>
          <w:sz w:val="20"/>
          <w:szCs w:val="20"/>
          <w:rtl w:val="0"/>
        </w:rPr>
        <w:t xml:space="preserve">“</w:t>
      </w:r>
      <w:r w:rsidDel="00000000" w:rsidR="00000000" w:rsidRPr="00000000">
        <w:rPr>
          <w:rFonts w:ascii="Open Sans" w:cs="Open Sans" w:eastAsia="Open Sans" w:hAnsi="Open Sans"/>
          <w:b w:val="1"/>
          <w:sz w:val="20"/>
          <w:szCs w:val="20"/>
          <w:rtl w:val="0"/>
        </w:rPr>
        <w:t xml:space="preserve">Quel est l’impact des statuts juridiques sur votre rémunération?</w:t>
      </w:r>
      <w:r w:rsidDel="00000000" w:rsidR="00000000" w:rsidRPr="00000000">
        <w:rPr>
          <w:rFonts w:ascii="Open Sans" w:cs="Open Sans" w:eastAsia="Open Sans" w:hAnsi="Open Sans"/>
          <w:b w:val="1"/>
          <w:sz w:val="20"/>
          <w:szCs w:val="20"/>
          <w:rtl w:val="0"/>
        </w:rPr>
        <w:t xml:space="preserve">” </w:t>
      </w:r>
      <w:r w:rsidDel="00000000" w:rsidR="00000000" w:rsidRPr="00000000">
        <w:rPr>
          <w:rFonts w:ascii="Open Sans" w:cs="Open Sans" w:eastAsia="Open Sans" w:hAnsi="Open Sans"/>
          <w:sz w:val="20"/>
          <w:szCs w:val="20"/>
          <w:rtl w:val="0"/>
        </w:rPr>
        <w:t xml:space="preserve">: </w:t>
      </w:r>
      <w:hyperlink r:id="rId7">
        <w:r w:rsidDel="00000000" w:rsidR="00000000" w:rsidRPr="00000000">
          <w:rPr>
            <w:rFonts w:ascii="Open Sans" w:cs="Open Sans" w:eastAsia="Open Sans" w:hAnsi="Open Sans"/>
            <w:color w:val="1155cc"/>
            <w:sz w:val="20"/>
            <w:szCs w:val="20"/>
            <w:u w:val="single"/>
            <w:rtl w:val="0"/>
          </w:rPr>
          <w:t xml:space="preserve">https://app.livestorm.co/anytime-cpa/</w:t>
        </w:r>
      </w:hyperlink>
      <w:hyperlink r:id="rId8">
        <w:r w:rsidDel="00000000" w:rsidR="00000000" w:rsidRPr="00000000">
          <w:rPr>
            <w:rFonts w:ascii="Open Sans" w:cs="Open Sans" w:eastAsia="Open Sans" w:hAnsi="Open Sans"/>
            <w:color w:val="1155cc"/>
            <w:sz w:val="20"/>
            <w:szCs w:val="20"/>
            <w:u w:val="single"/>
            <w:rtl w:val="0"/>
          </w:rPr>
          <w:t xml:space="preserve">comptez-sur-moi-1-quel-est-limpact-des-statuts-juridiques-sur-votre-remuneration</w:t>
        </w:r>
      </w:hyperlink>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18">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19">
      <w:pPr>
        <w:spacing w:line="240" w:lineRule="auto"/>
        <w:ind w:left="2" w:firstLine="0"/>
        <w:rPr>
          <w:rFonts w:ascii="Open Sans" w:cs="Open Sans" w:eastAsia="Open Sans" w:hAnsi="Open Sans"/>
          <w:i w:val="1"/>
          <w:sz w:val="20"/>
          <w:szCs w:val="20"/>
          <w:vertAlign w:val="superscript"/>
        </w:rPr>
      </w:pPr>
      <w:r w:rsidDel="00000000" w:rsidR="00000000" w:rsidRPr="00000000">
        <w:rPr>
          <w:rtl w:val="0"/>
        </w:rPr>
      </w:r>
    </w:p>
    <w:p w:rsidR="00000000" w:rsidDel="00000000" w:rsidP="00000000" w:rsidRDefault="00000000" w:rsidRPr="00000000" w14:paraId="0000001A">
      <w:pPr>
        <w:spacing w:line="240" w:lineRule="auto"/>
        <w:ind w:left="2" w:firstLine="0"/>
        <w:rPr>
          <w:rFonts w:ascii="Open Sans" w:cs="Open Sans" w:eastAsia="Open Sans" w:hAnsi="Open Sans"/>
          <w:i w:val="1"/>
          <w:sz w:val="20"/>
          <w:szCs w:val="20"/>
          <w:vertAlign w:val="superscript"/>
        </w:rPr>
      </w:pPr>
      <w:r w:rsidDel="00000000" w:rsidR="00000000" w:rsidRPr="00000000">
        <w:rPr>
          <w:rtl w:val="0"/>
        </w:rPr>
      </w:r>
    </w:p>
    <w:p w:rsidR="00000000" w:rsidDel="00000000" w:rsidP="00000000" w:rsidRDefault="00000000" w:rsidRPr="00000000" w14:paraId="0000001B">
      <w:pPr>
        <w:spacing w:line="240" w:lineRule="auto"/>
        <w:ind w:left="2" w:firstLine="0"/>
        <w:rPr>
          <w:rFonts w:ascii="Open Sans" w:cs="Open Sans" w:eastAsia="Open Sans" w:hAnsi="Open Sans"/>
          <w:sz w:val="20"/>
          <w:szCs w:val="20"/>
          <w:u w:val="single"/>
        </w:rPr>
      </w:pPr>
      <w:r w:rsidDel="00000000" w:rsidR="00000000" w:rsidRPr="00000000">
        <w:rPr>
          <w:rFonts w:ascii="Open Sans" w:cs="Open Sans" w:eastAsia="Open Sans" w:hAnsi="Open Sans"/>
          <w:i w:val="1"/>
          <w:sz w:val="20"/>
          <w:szCs w:val="20"/>
          <w:vertAlign w:val="superscript"/>
          <w:rtl w:val="0"/>
        </w:rPr>
        <w:t xml:space="preserve">1 </w:t>
      </w:r>
      <w:r w:rsidDel="00000000" w:rsidR="00000000" w:rsidRPr="00000000">
        <w:rPr>
          <w:rFonts w:ascii="Open Sans" w:cs="Open Sans" w:eastAsia="Open Sans" w:hAnsi="Open Sans"/>
          <w:i w:val="1"/>
          <w:sz w:val="20"/>
          <w:szCs w:val="20"/>
          <w:rtl w:val="0"/>
        </w:rPr>
        <w:t xml:space="preserve">Source étude Plum Consulting pour Sage</w:t>
      </w:r>
      <w:r w:rsidDel="00000000" w:rsidR="00000000" w:rsidRPr="00000000">
        <w:rPr>
          <w:rtl w:val="0"/>
        </w:rPr>
      </w:r>
    </w:p>
    <w:p w:rsidR="00000000" w:rsidDel="00000000" w:rsidP="00000000" w:rsidRDefault="00000000" w:rsidRPr="00000000" w14:paraId="0000001C">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1D">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1E">
      <w:pPr>
        <w:spacing w:line="240" w:lineRule="auto"/>
        <w:ind w:left="0"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1F">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0">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1">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2">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3">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4">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5">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6">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7">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8">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9">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A">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B">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C">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D">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E">
      <w:pPr>
        <w:spacing w:line="240" w:lineRule="auto"/>
        <w:ind w:left="2"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2F">
      <w:pPr>
        <w:spacing w:line="240" w:lineRule="auto"/>
        <w:ind w:left="0" w:firstLine="0"/>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030">
      <w:pPr>
        <w:spacing w:line="240" w:lineRule="auto"/>
        <w:ind w:left="2" w:firstLine="0"/>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Contact presse :</w:t>
      </w:r>
      <w:r w:rsidDel="00000000" w:rsidR="00000000" w:rsidRPr="00000000">
        <w:rPr>
          <w:rFonts w:ascii="Open Sans" w:cs="Open Sans" w:eastAsia="Open Sans" w:hAnsi="Open Sans"/>
          <w:sz w:val="20"/>
          <w:szCs w:val="20"/>
          <w:rtl w:val="0"/>
        </w:rPr>
        <w:t xml:space="preserve"> Lauriane Gay, Responsable Communication - </w:t>
      </w:r>
      <w:hyperlink r:id="rId9">
        <w:r w:rsidDel="00000000" w:rsidR="00000000" w:rsidRPr="00000000">
          <w:rPr>
            <w:rFonts w:ascii="Open Sans" w:cs="Open Sans" w:eastAsia="Open Sans" w:hAnsi="Open Sans"/>
            <w:color w:val="1155cc"/>
            <w:sz w:val="20"/>
            <w:szCs w:val="20"/>
            <w:u w:val="single"/>
            <w:rtl w:val="0"/>
          </w:rPr>
          <w:t xml:space="preserve">lauriane.gay@anyti.me</w:t>
        </w:r>
      </w:hyperlink>
      <w:r w:rsidDel="00000000" w:rsidR="00000000" w:rsidRPr="00000000">
        <w:rPr>
          <w:rtl w:val="0"/>
        </w:rPr>
      </w:r>
    </w:p>
    <w:p w:rsidR="00000000" w:rsidDel="00000000" w:rsidP="00000000" w:rsidRDefault="00000000" w:rsidRPr="00000000" w14:paraId="00000031">
      <w:pPr>
        <w:spacing w:line="240" w:lineRule="auto"/>
        <w:ind w:left="2"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Pour plus d’informations sur Anytime, rendez vous sur </w:t>
      </w:r>
      <w:hyperlink r:id="rId10">
        <w:r w:rsidDel="00000000" w:rsidR="00000000" w:rsidRPr="00000000">
          <w:rPr>
            <w:rFonts w:ascii="Open Sans" w:cs="Open Sans" w:eastAsia="Open Sans" w:hAnsi="Open Sans"/>
            <w:color w:val="1155cc"/>
            <w:sz w:val="20"/>
            <w:szCs w:val="20"/>
            <w:u w:val="single"/>
            <w:rtl w:val="0"/>
          </w:rPr>
          <w:t xml:space="preserve">https://www.anyti.me/fr</w:t>
        </w:r>
      </w:hyperlink>
      <w:r w:rsidDel="00000000" w:rsidR="00000000" w:rsidRPr="00000000">
        <w:rPr>
          <w:rFonts w:ascii="Open Sans" w:cs="Open Sans" w:eastAsia="Open Sans" w:hAnsi="Open Sans"/>
          <w:sz w:val="20"/>
          <w:szCs w:val="20"/>
          <w:rtl w:val="0"/>
        </w:rPr>
        <w:t xml:space="preserve"> </w:t>
      </w:r>
    </w:p>
    <w:sectPr>
      <w:headerReference r:id="rId11" w:type="default"/>
      <w:headerReference r:id="rId12" w:type="first"/>
      <w:footerReference r:id="rId13" w:type="default"/>
      <w:footerReference r:id="rId14" w:type="first"/>
      <w:pgSz w:h="16834" w:w="11909" w:orient="portrait"/>
      <w:pgMar w:bottom="1440" w:top="1440" w:left="1440"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tabs>
        <w:tab w:val="center" w:pos="4536"/>
        <w:tab w:val="right" w:pos="9072"/>
        <w:tab w:val="center" w:pos="-2900"/>
        <w:tab w:val="right" w:pos="-2800"/>
        <w:tab w:val="right" w:pos="9360"/>
      </w:tabs>
      <w:spacing w:line="240" w:lineRule="auto"/>
      <w:jc w:val="center"/>
      <w:rPr>
        <w:rFonts w:ascii="Open Sans Light" w:cs="Open Sans Light" w:eastAsia="Open Sans Light" w:hAnsi="Open Sans Light"/>
        <w:sz w:val="16"/>
        <w:szCs w:val="16"/>
      </w:rPr>
    </w:pPr>
    <w:r w:rsidDel="00000000" w:rsidR="00000000" w:rsidRPr="00000000">
      <w:rPr>
        <w:rtl w:val="0"/>
      </w:rPr>
    </w:r>
  </w:p>
  <w:p w:rsidR="00000000" w:rsidDel="00000000" w:rsidP="00000000" w:rsidRDefault="00000000" w:rsidRPr="00000000" w14:paraId="00000036">
    <w:pPr>
      <w:tabs>
        <w:tab w:val="center" w:pos="4536"/>
        <w:tab w:val="right" w:pos="9072"/>
        <w:tab w:val="center" w:pos="-2900"/>
        <w:tab w:val="right" w:pos="-2800"/>
        <w:tab w:val="right" w:pos="9360"/>
      </w:tabs>
      <w:spacing w:line="240" w:lineRule="auto"/>
      <w:jc w:val="center"/>
      <w:rPr>
        <w:rFonts w:ascii="Open Sans Light" w:cs="Open Sans Light" w:eastAsia="Open Sans Light" w:hAnsi="Open Sans Light"/>
        <w:sz w:val="16"/>
        <w:szCs w:val="16"/>
      </w:rPr>
    </w:pPr>
    <w:r w:rsidDel="00000000" w:rsidR="00000000" w:rsidRPr="00000000">
      <w:rPr>
        <w:rFonts w:ascii="Open Sans Light" w:cs="Open Sans Light" w:eastAsia="Open Sans Light" w:hAnsi="Open Sans Light"/>
        <w:sz w:val="16"/>
        <w:szCs w:val="16"/>
        <w:rtl w:val="0"/>
      </w:rPr>
      <w:t xml:space="preserve">Anytime SA, SA de droit belge - 326 avenue Louise, 1050 Bruxelles - Numéro d'enregistrement : 846315003 - agent de prestataires de services de paiement.</w:t>
    </w:r>
  </w:p>
  <w:p w:rsidR="00000000" w:rsidDel="00000000" w:rsidP="00000000" w:rsidRDefault="00000000" w:rsidRPr="00000000" w14:paraId="00000037">
    <w:pPr>
      <w:tabs>
        <w:tab w:val="center" w:pos="4536"/>
        <w:tab w:val="right" w:pos="9072"/>
        <w:tab w:val="center" w:pos="-2900"/>
        <w:tab w:val="right" w:pos="-2800"/>
        <w:tab w:val="right" w:pos="9360"/>
      </w:tabs>
      <w:spacing w:line="240" w:lineRule="auto"/>
      <w:jc w:val="center"/>
      <w:rPr>
        <w:rFonts w:ascii="Open Sans Light" w:cs="Open Sans Light" w:eastAsia="Open Sans Light" w:hAnsi="Open Sans Light"/>
        <w:sz w:val="16"/>
        <w:szCs w:val="16"/>
      </w:rPr>
    </w:pPr>
    <w:r w:rsidDel="00000000" w:rsidR="00000000" w:rsidRPr="00000000">
      <w:rPr>
        <w:rFonts w:ascii="Open Sans Light" w:cs="Open Sans Light" w:eastAsia="Open Sans Light" w:hAnsi="Open Sans Light"/>
        <w:sz w:val="16"/>
        <w:szCs w:val="16"/>
        <w:rtl w:val="0"/>
      </w:rPr>
      <w:t xml:space="preserve">Anytime est filiale d'Orange Bank - SA au capital de 924 775 712 € - 67 rue Robespierre - 93107 Montreuil Cedex - 572 043 800 RCS Bobigny - Orias n°07 006 369 (www.orias.fr) </w:t>
    </w:r>
  </w:p>
  <w:p w:rsidR="00000000" w:rsidDel="00000000" w:rsidP="00000000" w:rsidRDefault="00000000" w:rsidRPr="00000000" w14:paraId="00000038">
    <w:pPr>
      <w:tabs>
        <w:tab w:val="center" w:pos="4536"/>
        <w:tab w:val="right" w:pos="9072"/>
        <w:tab w:val="center" w:pos="-2900"/>
        <w:tab w:val="right" w:pos="-2800"/>
        <w:tab w:val="right" w:pos="9360"/>
      </w:tabs>
      <w:spacing w:line="240" w:lineRule="auto"/>
      <w:jc w:val="center"/>
      <w:rPr>
        <w:rFonts w:ascii="Open Sans Light" w:cs="Open Sans Light" w:eastAsia="Open Sans Light" w:hAnsi="Open Sans Light"/>
        <w:sz w:val="16"/>
        <w:szCs w:val="16"/>
      </w:rPr>
    </w:pPr>
    <w:r w:rsidDel="00000000" w:rsidR="00000000" w:rsidRPr="00000000">
      <w:rPr>
        <w:rtl w:val="0"/>
      </w:rPr>
    </w:r>
  </w:p>
  <w:p w:rsidR="00000000" w:rsidDel="00000000" w:rsidP="00000000" w:rsidRDefault="00000000" w:rsidRPr="00000000" w14:paraId="00000039">
    <w:pPr>
      <w:tabs>
        <w:tab w:val="center" w:pos="4536"/>
        <w:tab w:val="right" w:pos="9072"/>
        <w:tab w:val="center" w:pos="-2900"/>
        <w:tab w:val="right" w:pos="-2800"/>
        <w:tab w:val="right" w:pos="9360"/>
      </w:tabs>
      <w:spacing w:line="240" w:lineRule="auto"/>
      <w:jc w:val="center"/>
      <w:rPr>
        <w:rFonts w:ascii="Open Sans Light" w:cs="Open Sans Light" w:eastAsia="Open Sans Light" w:hAnsi="Open Sans Light"/>
        <w:sz w:val="16"/>
        <w:szCs w:val="16"/>
      </w:rPr>
    </w:pPr>
    <w:r w:rsidDel="00000000" w:rsidR="00000000" w:rsidRPr="00000000">
      <w:rPr>
        <w:rFonts w:ascii="Open Sans Light" w:cs="Open Sans Light" w:eastAsia="Open Sans Light" w:hAnsi="Open Sans Light"/>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tabs>
        <w:tab w:val="center" w:pos="4536"/>
        <w:tab w:val="right" w:pos="9072"/>
        <w:tab w:val="center" w:pos="-2900"/>
        <w:tab w:val="right" w:pos="-2800"/>
        <w:tab w:val="right" w:pos="9360"/>
      </w:tabs>
      <w:spacing w:line="240" w:lineRule="auto"/>
      <w:jc w:val="center"/>
      <w:rPr>
        <w:rFonts w:ascii="Open Sans Light" w:cs="Open Sans Light" w:eastAsia="Open Sans Light" w:hAnsi="Open Sans Light"/>
        <w:sz w:val="16"/>
        <w:szCs w:val="16"/>
      </w:rPr>
    </w:pPr>
    <w:r w:rsidDel="00000000" w:rsidR="00000000" w:rsidRPr="00000000">
      <w:rPr>
        <w:rFonts w:ascii="Open Sans Light" w:cs="Open Sans Light" w:eastAsia="Open Sans Light" w:hAnsi="Open Sans Light"/>
        <w:sz w:val="16"/>
        <w:szCs w:val="16"/>
        <w:rtl w:val="0"/>
      </w:rPr>
      <w:t xml:space="preserve">Anytime SA, SA de droit belge - 326 avenue Louise, 1050 Bruxelles - Numéro d'enregistrement : 846315003 - agent de prestataires de services de paiement.</w:t>
    </w:r>
  </w:p>
  <w:p w:rsidR="00000000" w:rsidDel="00000000" w:rsidP="00000000" w:rsidRDefault="00000000" w:rsidRPr="00000000" w14:paraId="0000003B">
    <w:pPr>
      <w:tabs>
        <w:tab w:val="center" w:pos="4536"/>
        <w:tab w:val="right" w:pos="9072"/>
        <w:tab w:val="center" w:pos="-2900"/>
        <w:tab w:val="right" w:pos="-2800"/>
        <w:tab w:val="right" w:pos="9360"/>
      </w:tabs>
      <w:spacing w:line="240" w:lineRule="auto"/>
      <w:jc w:val="center"/>
      <w:rPr>
        <w:rFonts w:ascii="Open Sans Light" w:cs="Open Sans Light" w:eastAsia="Open Sans Light" w:hAnsi="Open Sans Light"/>
        <w:sz w:val="16"/>
        <w:szCs w:val="16"/>
      </w:rPr>
    </w:pPr>
    <w:r w:rsidDel="00000000" w:rsidR="00000000" w:rsidRPr="00000000">
      <w:rPr>
        <w:rFonts w:ascii="Open Sans Light" w:cs="Open Sans Light" w:eastAsia="Open Sans Light" w:hAnsi="Open Sans Light"/>
        <w:sz w:val="16"/>
        <w:szCs w:val="16"/>
        <w:rtl w:val="0"/>
      </w:rPr>
      <w:t xml:space="preserve">Anytime est filiale d'Orange Bank - SA au capital de 924 775 712 € - 67 rue Robespierre - 93107 Montreuil Cedex - 572 043 800 RCS Bobigny - Orias n°07 006 369 (www.orias.fr) </w:t>
    </w:r>
  </w:p>
  <w:p w:rsidR="00000000" w:rsidDel="00000000" w:rsidP="00000000" w:rsidRDefault="00000000" w:rsidRPr="00000000" w14:paraId="0000003C">
    <w:pPr>
      <w:tabs>
        <w:tab w:val="center" w:pos="4536"/>
        <w:tab w:val="right" w:pos="9072"/>
        <w:tab w:val="center" w:pos="-2900"/>
        <w:tab w:val="right" w:pos="-2800"/>
        <w:tab w:val="right" w:pos="9360"/>
      </w:tabs>
      <w:spacing w:line="240" w:lineRule="auto"/>
      <w:jc w:val="center"/>
      <w:rPr>
        <w:rFonts w:ascii="Open Sans Light" w:cs="Open Sans Light" w:eastAsia="Open Sans Light" w:hAnsi="Open Sans Light"/>
        <w:sz w:val="16"/>
        <w:szCs w:val="16"/>
      </w:rPr>
    </w:pPr>
    <w:r w:rsidDel="00000000" w:rsidR="00000000" w:rsidRPr="00000000">
      <w:rPr>
        <w:rFonts w:ascii="Open Sans Light" w:cs="Open Sans Light" w:eastAsia="Open Sans Light" w:hAnsi="Open Sans Light"/>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left"/>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1936913</wp:posOffset>
          </wp:positionH>
          <wp:positionV relativeFrom="paragraph">
            <wp:posOffset>-45674</wp:posOffset>
          </wp:positionV>
          <wp:extent cx="1854037" cy="525037"/>
          <wp:effectExtent b="0" l="0" r="0" t="0"/>
          <wp:wrapTopAndBottom distB="57150" distT="5715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4037" cy="525037"/>
                  </a:xfrm>
                  <a:prstGeom prst="rect"/>
                  <a:ln/>
                </pic:spPr>
              </pic:pic>
            </a:graphicData>
          </a:graphic>
        </wp:anchor>
      </w:drawing>
    </w:r>
  </w:p>
  <w:p w:rsidR="00000000" w:rsidDel="00000000" w:rsidP="00000000" w:rsidRDefault="00000000" w:rsidRPr="00000000" w14:paraId="0000003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right"/>
      <w:rPr/>
    </w:pPr>
    <w:r w:rsidDel="00000000" w:rsidR="00000000" w:rsidRPr="00000000">
      <w:rPr/>
      <w:drawing>
        <wp:anchor allowOverlap="1" behindDoc="0" distB="114300" distT="114300" distL="114300" distR="114300" hidden="0" layoutInCell="1" locked="0" relativeHeight="0" simplePos="0">
          <wp:simplePos x="0" y="0"/>
          <wp:positionH relativeFrom="margin">
            <wp:posOffset>2098838</wp:posOffset>
          </wp:positionH>
          <wp:positionV relativeFrom="margin">
            <wp:posOffset>-638173</wp:posOffset>
          </wp:positionV>
          <wp:extent cx="1528763" cy="42862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28763" cy="4286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anyti.me/fr"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auriane.gay@anyti.me"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app.livestorm.co/anytime-cpa/comptez-sur-moi-1-quel-est-limpact-des-statuts-juridiques-sur-votre-remuneration" TargetMode="External"/><Relationship Id="rId8" Type="http://schemas.openxmlformats.org/officeDocument/2006/relationships/hyperlink" Target="https://app.livestorm.co/anytime-cpa/comptez-sur-moi-1-quel-est-limpact-des-statuts-juridiques-sur-votre-remuneratio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OpenSansMedium-regular.ttf"/><Relationship Id="rId6" Type="http://schemas.openxmlformats.org/officeDocument/2006/relationships/font" Target="fonts/OpenSansMedium-bold.ttf"/><Relationship Id="rId7" Type="http://schemas.openxmlformats.org/officeDocument/2006/relationships/font" Target="fonts/OpenSansMedium-italic.ttf"/><Relationship Id="rId8" Type="http://schemas.openxmlformats.org/officeDocument/2006/relationships/font" Target="fonts/OpenSans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